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5" w:rsidRDefault="00C70D45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KARTA SEMINARIUM DYPLOMOWEGO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licencjackiego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rozpoczynającego się w semestrze letnim roku akademickiego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2017/2018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Kierunek studiów</w:t>
      </w:r>
      <w:r w:rsidRPr="00C70D45">
        <w:rPr>
          <w:rFonts w:ascii="Times New Roman" w:hAnsi="Times New Roman" w:cs="Times New Roman"/>
          <w:sz w:val="24"/>
          <w:szCs w:val="24"/>
        </w:rPr>
        <w:t xml:space="preserve">: </w:t>
      </w:r>
      <w:r w:rsidRPr="00C70D45">
        <w:rPr>
          <w:rFonts w:ascii="Times New Roman" w:hAnsi="Times New Roman" w:cs="Times New Roman"/>
          <w:i/>
          <w:sz w:val="24"/>
          <w:szCs w:val="24"/>
        </w:rPr>
        <w:t>Innowacyjna Gospodarka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Forma studiów</w:t>
      </w:r>
      <w:r w:rsidRPr="00C70D45">
        <w:rPr>
          <w:rFonts w:ascii="Times New Roman" w:hAnsi="Times New Roman" w:cs="Times New Roman"/>
          <w:sz w:val="24"/>
          <w:szCs w:val="24"/>
        </w:rPr>
        <w:t xml:space="preserve">: </w:t>
      </w:r>
      <w:r w:rsidRPr="00C70D45">
        <w:rPr>
          <w:rFonts w:ascii="Times New Roman" w:hAnsi="Times New Roman" w:cs="Times New Roman"/>
          <w:i/>
          <w:sz w:val="24"/>
          <w:szCs w:val="24"/>
        </w:rPr>
        <w:t>studia stacjonarne/</w:t>
      </w:r>
      <w:r w:rsidRPr="00C70D45">
        <w:rPr>
          <w:rFonts w:ascii="Times New Roman" w:hAnsi="Times New Roman" w:cs="Times New Roman"/>
          <w:i/>
          <w:strike/>
          <w:sz w:val="24"/>
          <w:szCs w:val="24"/>
        </w:rPr>
        <w:t>niestacjonarne</w:t>
      </w:r>
    </w:p>
    <w:p w:rsidR="003B1B6C" w:rsidRDefault="003B1B6C" w:rsidP="003B1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B6C" w:rsidRPr="00CD6742" w:rsidRDefault="003B1B6C" w:rsidP="003B1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A90" w:rsidRDefault="009A7A90" w:rsidP="009A7A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9A7A90" w:rsidRPr="00C70D45" w:rsidTr="001D261E">
        <w:tc>
          <w:tcPr>
            <w:tcW w:w="1809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Tematyka seminarium:</w:t>
            </w:r>
          </w:p>
        </w:tc>
        <w:tc>
          <w:tcPr>
            <w:tcW w:w="7403" w:type="dxa"/>
          </w:tcPr>
          <w:p w:rsidR="009A7A90" w:rsidRPr="00C70D45" w:rsidRDefault="009A7A90" w:rsidP="001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r w:rsidR="00C70D45"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 i zarządzanie personelem na poziomie organizacji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0" w:rsidRPr="00C70D45" w:rsidTr="001D261E">
        <w:tc>
          <w:tcPr>
            <w:tcW w:w="1809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Dr Bartosz Surawski</w:t>
            </w:r>
          </w:p>
        </w:tc>
      </w:tr>
      <w:tr w:rsidR="009A7A90" w:rsidRPr="00C70D45" w:rsidTr="001D261E">
        <w:tc>
          <w:tcPr>
            <w:tcW w:w="1809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Katedra Ekonomi</w:t>
            </w:r>
            <w:r w:rsidR="00C70D45" w:rsidRPr="00C70D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 i Polityki Gospodarczej</w:t>
            </w:r>
          </w:p>
        </w:tc>
      </w:tr>
      <w:tr w:rsidR="009A7A90" w:rsidRPr="00C70D45" w:rsidTr="001D261E">
        <w:tc>
          <w:tcPr>
            <w:tcW w:w="9212" w:type="dxa"/>
            <w:gridSpan w:val="2"/>
          </w:tcPr>
          <w:p w:rsidR="003B1B6C" w:rsidRPr="00C70D45" w:rsidRDefault="003B1B6C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TEMATYKI SEMINARIUM</w:t>
            </w:r>
          </w:p>
          <w:p w:rsidR="009A7A90" w:rsidRPr="00C70D45" w:rsidRDefault="009A7A90" w:rsidP="001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90" w:rsidRPr="00C70D45" w:rsidRDefault="009A7A90" w:rsidP="001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Tematyka seminarium obejmuje problematykę pracy i zarządzania personelem na poziomie organizacji, oraz rynku pracy na poziomie gospodarki. Preferowane zagadnienia to między innymi: stosunki między pracownikami a pracodawcami, podmiotowość pracownika w organizacji, metody i narzędzia zarządzania zasobami ludzkimi i kapitałem ludzkim, praca oparta na wiedzy i zarządzanie wiedzą, ekonomia społeczna, praca w organizacjach pozarządowych, dostępność zawodów, praca osób z ograniczeniami (np. niepełnosprawnych, starszych, wychowujących dzieci).</w:t>
            </w:r>
          </w:p>
          <w:p w:rsidR="009A7A90" w:rsidRPr="00C70D45" w:rsidRDefault="009A7A90" w:rsidP="001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0" w:rsidRPr="00C70D45" w:rsidTr="001D261E">
        <w:tc>
          <w:tcPr>
            <w:tcW w:w="9212" w:type="dxa"/>
            <w:gridSpan w:val="2"/>
          </w:tcPr>
          <w:p w:rsidR="003B1B6C" w:rsidRPr="00C70D45" w:rsidRDefault="003B1B6C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Projektowanie systemu oceny okresowej w przedsiębiorstwie spedycyjnym,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Konsekwencje wdrożenia zmian w systemie motywacyjnym w przedsiębiorstwie X,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Błędy popełniane przez przedsiębiorstwa w procesie rekrutacji i ich oddziaływanie na wizerunek pracodawcy,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Porównanie systemów organizacji pracy zmianowej i  ich konsekwencji dla pracowników i przedsiębiorstw,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Regulacje prawne służące zapewnieniu bezpieczeństwa i higieny pracy pracowników i ich przestrzeganie w sieciach handlowych,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Stabilność pracy w organizacjach pozarządowych,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Młodzi rodzice jako pracownicy – ograniczenia i korzyści dla pracodawcy zatrudniającego pracowników posiadających małe dzieci.</w:t>
            </w:r>
          </w:p>
          <w:p w:rsidR="009A7A90" w:rsidRPr="00C70D45" w:rsidRDefault="009A7A90" w:rsidP="001D261E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0" w:rsidRPr="00C70D45" w:rsidTr="001D261E">
        <w:tc>
          <w:tcPr>
            <w:tcW w:w="9212" w:type="dxa"/>
            <w:gridSpan w:val="2"/>
          </w:tcPr>
          <w:p w:rsidR="003B1B6C" w:rsidRPr="00C70D45" w:rsidRDefault="003B1B6C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7A90" w:rsidRPr="00CD6742" w:rsidRDefault="009A7A90" w:rsidP="009A7A90">
      <w:pPr>
        <w:spacing w:after="0" w:line="240" w:lineRule="auto"/>
        <w:rPr>
          <w:rFonts w:ascii="Times New Roman" w:hAnsi="Times New Roman" w:cs="Times New Roman"/>
        </w:rPr>
      </w:pPr>
    </w:p>
    <w:sectPr w:rsidR="009A7A90" w:rsidRPr="00CD6742" w:rsidSect="0084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F9F"/>
    <w:multiLevelType w:val="hybridMultilevel"/>
    <w:tmpl w:val="404E66AC"/>
    <w:lvl w:ilvl="0" w:tplc="72941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30318"/>
    <w:multiLevelType w:val="hybridMultilevel"/>
    <w:tmpl w:val="BBD4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06BAF"/>
    <w:multiLevelType w:val="hybridMultilevel"/>
    <w:tmpl w:val="6512F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742"/>
    <w:rsid w:val="00023F62"/>
    <w:rsid w:val="00263BBF"/>
    <w:rsid w:val="003B1B6C"/>
    <w:rsid w:val="00436226"/>
    <w:rsid w:val="004D760A"/>
    <w:rsid w:val="00590F0C"/>
    <w:rsid w:val="005D40D6"/>
    <w:rsid w:val="007D482E"/>
    <w:rsid w:val="0080152B"/>
    <w:rsid w:val="00846994"/>
    <w:rsid w:val="009A7A90"/>
    <w:rsid w:val="00A72D4F"/>
    <w:rsid w:val="00B14E10"/>
    <w:rsid w:val="00C70D45"/>
    <w:rsid w:val="00CC5684"/>
    <w:rsid w:val="00CD6742"/>
    <w:rsid w:val="00F1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Mirka 2</cp:lastModifiedBy>
  <cp:revision>12</cp:revision>
  <cp:lastPrinted>2017-12-22T06:41:00Z</cp:lastPrinted>
  <dcterms:created xsi:type="dcterms:W3CDTF">2017-12-08T08:00:00Z</dcterms:created>
  <dcterms:modified xsi:type="dcterms:W3CDTF">2018-02-06T12:32:00Z</dcterms:modified>
</cp:coreProperties>
</file>