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5864"/>
        <w:gridCol w:w="1796"/>
      </w:tblGrid>
      <w:tr w:rsidR="007F7998" w:rsidRPr="001671B0" w:rsidTr="00660AF4">
        <w:trPr>
          <w:trHeight w:val="1338"/>
          <w:jc w:val="center"/>
        </w:trPr>
        <w:tc>
          <w:tcPr>
            <w:tcW w:w="1721" w:type="dxa"/>
            <w:shd w:val="clear" w:color="auto" w:fill="auto"/>
            <w:vAlign w:val="center"/>
          </w:tcPr>
          <w:p w:rsidR="007F7998" w:rsidRPr="0046763D" w:rsidRDefault="007F7998" w:rsidP="00660AF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C076DB6" wp14:editId="1408A015">
                  <wp:extent cx="666673" cy="81761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 D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45" cy="84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7F7998" w:rsidRPr="0059216B" w:rsidRDefault="007F7998" w:rsidP="00660AF4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W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GDYNI</w:t>
            </w:r>
          </w:p>
          <w:p w:rsidR="007F7998" w:rsidRPr="0059216B" w:rsidRDefault="007F7998" w:rsidP="004F4A5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4F4A52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F7998" w:rsidRPr="0046763D" w:rsidRDefault="004F4A52" w:rsidP="00660AF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675C4CD" wp14:editId="6F0B9DC6">
                  <wp:extent cx="1003300" cy="9721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7ED" w:rsidRPr="00046B5E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046B5E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A2" w:rsidRPr="00F13766" w:rsidRDefault="00403EA2" w:rsidP="00403E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ZAGADNIENIA NA EGZAMIN DYPLOMOWY INŻYNIERSKI</w:t>
      </w:r>
    </w:p>
    <w:p w:rsidR="00403EA2" w:rsidRPr="00F13766" w:rsidRDefault="004F4A52" w:rsidP="00403E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roku akademickim 2021/2022</w:t>
      </w:r>
    </w:p>
    <w:p w:rsidR="006847ED" w:rsidRPr="00F13766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307" w:rsidRPr="00F13766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766">
        <w:rPr>
          <w:rFonts w:ascii="Times New Roman" w:hAnsi="Times New Roman" w:cs="Times New Roman"/>
          <w:color w:val="000000" w:themeColor="text1"/>
          <w:sz w:val="28"/>
          <w:szCs w:val="28"/>
        </w:rPr>
        <w:t>TOWAROZNAWSTWO</w:t>
      </w:r>
    </w:p>
    <w:p w:rsidR="006C7307" w:rsidRPr="00F13766" w:rsidRDefault="00F26C30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766">
        <w:rPr>
          <w:rFonts w:ascii="Times New Roman" w:hAnsi="Times New Roman" w:cs="Times New Roman"/>
          <w:color w:val="000000" w:themeColor="text1"/>
          <w:sz w:val="28"/>
          <w:szCs w:val="28"/>
        </w:rPr>
        <w:t>USŁUGI ŻYWIENIOWE I DIETETYKA</w:t>
      </w:r>
    </w:p>
    <w:p w:rsidR="006C7307" w:rsidRPr="00F13766" w:rsidRDefault="00B86E69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766">
        <w:rPr>
          <w:rFonts w:ascii="Times New Roman" w:hAnsi="Times New Roman" w:cs="Times New Roman"/>
          <w:color w:val="000000" w:themeColor="text1"/>
          <w:sz w:val="28"/>
          <w:szCs w:val="28"/>
        </w:rPr>
        <w:t>studia pierwszego stopnia</w:t>
      </w:r>
    </w:p>
    <w:p w:rsidR="006C7307" w:rsidRPr="00F13766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766">
        <w:rPr>
          <w:rFonts w:ascii="Times New Roman" w:hAnsi="Times New Roman" w:cs="Times New Roman"/>
          <w:color w:val="000000" w:themeColor="text1"/>
          <w:sz w:val="28"/>
          <w:szCs w:val="28"/>
        </w:rPr>
        <w:t>niestacjonarne</w:t>
      </w:r>
    </w:p>
    <w:p w:rsidR="00403EA2" w:rsidRPr="00F13766" w:rsidRDefault="004F4A52" w:rsidP="00403E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nabór 2018/2019</w:t>
      </w:r>
    </w:p>
    <w:p w:rsidR="006C7307" w:rsidRPr="00F13766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307" w:rsidRPr="00046B5E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6506D3" w:rsidRDefault="006847ED" w:rsidP="0027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6D3">
        <w:rPr>
          <w:rFonts w:ascii="Times New Roman" w:hAnsi="Times New Roman" w:cs="Times New Roman"/>
          <w:b/>
          <w:sz w:val="24"/>
          <w:szCs w:val="24"/>
        </w:rPr>
        <w:t>Pula kierunkowa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pracodawcy w zapewnieniu bezpiecznych i higienicznych warunków pracy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i rodzaje polityki fiskalnej państwa oraz narzędzia jej realizacji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Definicja i rodzaje bezrobocia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Role, funkcje i zadania kierownicze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planów i ich znaczenie dla organizacji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sposoby motywowania pracowników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populacji generalnej oraz próby w ujęciu wnioskowania statystycznego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 wiedza, trójkąt wiedzy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podstawowych składników żywności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Błonnik i gluten – charakterystyka i znaczenie w żywności i w żywieniu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Aminokwasy egzo i endogenne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biochemii w projektowaniu nowych produktów żywnościowych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Różnica między dezynfekcją a sterylizacją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temperatury na przeżywalność drobnoustrojów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Znaczenie mikroflory psychrotrofowej w kształtowaniu jakości żywności 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warunków środowiska na rozwój drobnoustrojów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Normalizacja i normy – rola i znaczenie 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– jak ją rozumieć i czy jest potrzebna?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klasyfikowania towarów i usług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kodowania towarów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orientacji marketingowej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 opakowania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komunikacji marketingowej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Skutki ekonomiczne i ekologiczne niedoboru wody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 i skutki efektu cieplarnianego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Definicja, przyczyny i skutki eutrofizacji 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świadomości ekologicznej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oznaczania kwasowości produktów spożywczych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Refraktometria i polarymetria w analizie produktów spożywczych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Metody oznaczania cukrów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analizy sensorycznej w ocenie jakości towarów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różnicowe wykorzystywane w analizie sensorycznej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procesów mechanicznych (rozdrabnianie, rozdzielanie)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związku powierzchniowo – czynnego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emulsji w kosmetyce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Modyfikacje powierzchni stosowane we współczesnych materiałach papierniczych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produkcji wyrobów ceramicznych i szklanych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przypraw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mleka spożywczego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serów twarogowych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mlecznych napojów fermentowanych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wędlin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znakowania jaj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utrwalania surowca rybnego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klasyfikacji tworzyw sztucznych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polimerów z odnawialnych źródeł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Towaroznawczy podział włókien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determinujące jakość skór futerkowych i licowych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inteligentne i aktywne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Znakowanie opakowań związane z ochroną środowiska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stawiane współczesnym opakowaniom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Zalety pakowania produktów żywnościowych w atmosferze modyfikowanej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Zanieczyszczenia masy zbożowej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i typy mąk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klasyfikacji pieczywa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kulinarne ziemniaka i sposoby ich oznaczenia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decydujące o wartości odżywczej owoców lub warzyw</w:t>
      </w:r>
    </w:p>
    <w:p w:rsidR="006A6247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przechowalnicze w pieczywie</w:t>
      </w:r>
    </w:p>
    <w:p w:rsid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przechowalnicze tłuszczów jadalnych</w:t>
      </w:r>
    </w:p>
    <w:p w:rsidR="006847ED" w:rsidRPr="006A6247" w:rsidRDefault="006A6247" w:rsidP="006A6247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Procesy fizjologiczne jako czynnik kształtujący trwałość przechowalniczą surowców roślinnych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ED" w:rsidRPr="006506D3" w:rsidRDefault="006847ED" w:rsidP="0027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6D3">
        <w:rPr>
          <w:rFonts w:ascii="Times New Roman" w:hAnsi="Times New Roman" w:cs="Times New Roman"/>
          <w:b/>
          <w:sz w:val="24"/>
          <w:szCs w:val="24"/>
        </w:rPr>
        <w:t>Pula specjalnościowa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 i niepieniężne wyniki działalności operacyjnej przedsiębiorstwa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fizjologiczne i rola wody w żywieniu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Rola i znaczenie fizjologiczne zróżnicowanych frakcji błonnika pokarmowego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planowania jadłospisu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oceny sposobu żywienia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 i negatywne skutki płynące ze stosowania substancji przedłużających trwałość żywności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Mechanizmy działania toksycznego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obróbki wstępnej i termicznej surowców żywnościowych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eksploatacji urządzeń chłodniczych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pieców konwekcyjno-parowych w obróbce kulinarnej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posiłków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planowania żywienia zbiorowego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 niemowląt naturalne i sztuczne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 dzieci w wieku przedszkolnym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Żywienie dzieci i młodzieży w wieku szkolnym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 osób starszych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doboru tłuszczów do procesów kulinarnych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barwników naturalnych występujących w surowcach żywnościowych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obróbki kulinarnej na cechy jakościowe potraw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właściwości funkcjonalnych jaj w technologii sporządzania potraw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opodatkowania w działalności gospodarczej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zachowania konsumenta wg J. Szczepańskiego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współczesnego konsumenta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Otyłość  – rozpoznawanie, dietoterapia, prewencja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diet rekomendowanych w profilaktyce i leczeniu chorób układu sercowo-naczyniowego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nowotworowe - charakterystyka żywieniowych czynników ryzyka, prewencja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kształtowania jakości obsługi konsumenta w gastronomii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systemy obsługi konsumenta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i znaczenie układu funkcjonalnego zakładu gastronomicznego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Czynniki rozwoju usług żywieniowych 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ujęcie funkcji usług żywieniowych 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determinanty projektowania i kształtowania jakości usług żywieniowych 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i cechy gastronomii specjalnej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systemy klasyfikacyjne placówek gastronomicznych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Rola systemu RASFF w ochronie europejskich konsumentów żywności i pasz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higieniczne dla żywności 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Mykotoksyny jako problem zdrowotny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Wirusy a bezpieczeństwo konsumenta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Koncepcje rozwiązań proekologicznych we współczesnych magazynach</w:t>
      </w:r>
    </w:p>
    <w:p w:rsidR="00895F4F" w:rsidRPr="00895F4F" w:rsidRDefault="00895F4F" w:rsidP="00895F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F4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zapewnienia bezpieczeństwa żywności w magazynach produktów spożywczych</w:t>
      </w: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EA2" w:rsidRDefault="00403EA2" w:rsidP="0040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Gdynia, dnia </w:t>
      </w:r>
      <w:r w:rsidR="004F4A52">
        <w:rPr>
          <w:rFonts w:ascii="Times New Roman" w:hAnsi="Times New Roman" w:cs="Times New Roman"/>
          <w:sz w:val="24"/>
          <w:szCs w:val="24"/>
        </w:rPr>
        <w:t>26 września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C046D" w:rsidRPr="00E04A86" w:rsidRDefault="00BC046D" w:rsidP="00AF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46D" w:rsidRPr="00E04A86" w:rsidSect="00E0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FA5"/>
    <w:multiLevelType w:val="hybridMultilevel"/>
    <w:tmpl w:val="4C420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A27E4F"/>
    <w:multiLevelType w:val="hybridMultilevel"/>
    <w:tmpl w:val="FEBC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A6493"/>
    <w:multiLevelType w:val="hybridMultilevel"/>
    <w:tmpl w:val="E916AD0A"/>
    <w:lvl w:ilvl="0" w:tplc="1CD0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3E26"/>
    <w:multiLevelType w:val="hybridMultilevel"/>
    <w:tmpl w:val="584E0AD4"/>
    <w:lvl w:ilvl="0" w:tplc="F818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94BBF"/>
    <w:multiLevelType w:val="hybridMultilevel"/>
    <w:tmpl w:val="275698DA"/>
    <w:lvl w:ilvl="0" w:tplc="70D4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D53D5"/>
    <w:multiLevelType w:val="hybridMultilevel"/>
    <w:tmpl w:val="CD605AE2"/>
    <w:lvl w:ilvl="0" w:tplc="70D4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47ED"/>
    <w:rsid w:val="00046B5E"/>
    <w:rsid w:val="000D5312"/>
    <w:rsid w:val="00224052"/>
    <w:rsid w:val="0027352B"/>
    <w:rsid w:val="002B3894"/>
    <w:rsid w:val="002B63B7"/>
    <w:rsid w:val="00403EA2"/>
    <w:rsid w:val="00485246"/>
    <w:rsid w:val="004F4A52"/>
    <w:rsid w:val="00504358"/>
    <w:rsid w:val="005C4599"/>
    <w:rsid w:val="006506D3"/>
    <w:rsid w:val="006847ED"/>
    <w:rsid w:val="006A6247"/>
    <w:rsid w:val="006B7B7F"/>
    <w:rsid w:val="006C7307"/>
    <w:rsid w:val="007A6BE7"/>
    <w:rsid w:val="007E431E"/>
    <w:rsid w:val="007F7998"/>
    <w:rsid w:val="00895F4F"/>
    <w:rsid w:val="008C1EEC"/>
    <w:rsid w:val="009D3780"/>
    <w:rsid w:val="00AF27EA"/>
    <w:rsid w:val="00B5772F"/>
    <w:rsid w:val="00B86E69"/>
    <w:rsid w:val="00BC046D"/>
    <w:rsid w:val="00CC7600"/>
    <w:rsid w:val="00DE191F"/>
    <w:rsid w:val="00EE2C55"/>
    <w:rsid w:val="00F13766"/>
    <w:rsid w:val="00F26C30"/>
    <w:rsid w:val="00F67748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A2B4"/>
  <w15:docId w15:val="{56593A25-086F-4D91-A9F3-A5E827C6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4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43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E43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43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 Marzenna</cp:lastModifiedBy>
  <cp:revision>4</cp:revision>
  <dcterms:created xsi:type="dcterms:W3CDTF">2020-09-30T16:02:00Z</dcterms:created>
  <dcterms:modified xsi:type="dcterms:W3CDTF">2021-09-30T12:47:00Z</dcterms:modified>
</cp:coreProperties>
</file>